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B2" w:rsidRPr="004B2A67" w:rsidRDefault="00A55C24" w:rsidP="004B2A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EVALUACIÓN DEL MÓDULO DE FORMACIÓN Y ORIENTACIÓN LABORAL.</w:t>
      </w:r>
      <w:r w:rsidR="002E1F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(CF: EMVA, CI y PIEDRA NAT.).</w:t>
      </w:r>
      <w:r w:rsidR="002E1F41" w:rsidRPr="002E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5B2" w:rsidRPr="002E1F41">
        <w:rPr>
          <w:rFonts w:ascii="Times New Roman" w:hAnsi="Times New Roman" w:cs="Times New Roman"/>
          <w:b/>
          <w:sz w:val="24"/>
          <w:szCs w:val="24"/>
        </w:rPr>
        <w:t xml:space="preserve">Instrumentos de </w:t>
      </w:r>
      <w:r w:rsidR="00E447AB" w:rsidRPr="002E1F41">
        <w:rPr>
          <w:rFonts w:ascii="Times New Roman" w:hAnsi="Times New Roman" w:cs="Times New Roman"/>
          <w:b/>
          <w:sz w:val="24"/>
          <w:szCs w:val="24"/>
        </w:rPr>
        <w:t>Evaluación</w:t>
      </w:r>
      <w:r w:rsidR="0055263D" w:rsidRPr="002E1F41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="003A25A4">
        <w:rPr>
          <w:rFonts w:ascii="Times New Roman" w:hAnsi="Times New Roman" w:cs="Times New Roman"/>
          <w:b/>
          <w:sz w:val="24"/>
          <w:szCs w:val="24"/>
        </w:rPr>
        <w:t>C</w:t>
      </w:r>
      <w:r w:rsidR="0055263D" w:rsidRPr="002E1F41">
        <w:rPr>
          <w:rFonts w:ascii="Times New Roman" w:hAnsi="Times New Roman" w:cs="Times New Roman"/>
          <w:b/>
          <w:sz w:val="24"/>
          <w:szCs w:val="24"/>
        </w:rPr>
        <w:t xml:space="preserve">riterios de </w:t>
      </w:r>
      <w:r w:rsidR="003A25A4">
        <w:rPr>
          <w:rFonts w:ascii="Times New Roman" w:hAnsi="Times New Roman" w:cs="Times New Roman"/>
          <w:b/>
          <w:sz w:val="24"/>
          <w:szCs w:val="24"/>
        </w:rPr>
        <w:t>C</w:t>
      </w:r>
      <w:r w:rsidR="0055263D" w:rsidRPr="002E1F41">
        <w:rPr>
          <w:rFonts w:ascii="Times New Roman" w:hAnsi="Times New Roman" w:cs="Times New Roman"/>
          <w:b/>
          <w:sz w:val="24"/>
          <w:szCs w:val="24"/>
        </w:rPr>
        <w:t>alificación:</w:t>
      </w:r>
    </w:p>
    <w:p w:rsidR="00A825E9" w:rsidRPr="004B2A67" w:rsidRDefault="004933E2" w:rsidP="004B2A67">
      <w:pPr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>Se realizarán como mínimo</w:t>
      </w:r>
      <w:r w:rsidR="00B475B4" w:rsidRPr="00C15B1F">
        <w:rPr>
          <w:rFonts w:ascii="Times New Roman" w:hAnsi="Times New Roman" w:cs="Times New Roman"/>
          <w:sz w:val="24"/>
          <w:szCs w:val="24"/>
        </w:rPr>
        <w:t xml:space="preserve"> una evaluación inicial y</w:t>
      </w:r>
      <w:r w:rsidRPr="00C15B1F">
        <w:rPr>
          <w:rFonts w:ascii="Times New Roman" w:hAnsi="Times New Roman" w:cs="Times New Roman"/>
          <w:sz w:val="24"/>
          <w:szCs w:val="24"/>
        </w:rPr>
        <w:t xml:space="preserve"> tres evaluaciones parciales</w:t>
      </w:r>
      <w:r w:rsidR="00B475B4" w:rsidRPr="00C15B1F">
        <w:rPr>
          <w:rFonts w:ascii="Times New Roman" w:hAnsi="Times New Roman" w:cs="Times New Roman"/>
          <w:sz w:val="24"/>
          <w:szCs w:val="24"/>
        </w:rPr>
        <w:t>,</w:t>
      </w:r>
      <w:r w:rsidRPr="00C15B1F">
        <w:rPr>
          <w:rFonts w:ascii="Times New Roman" w:hAnsi="Times New Roman" w:cs="Times New Roman"/>
          <w:sz w:val="24"/>
          <w:szCs w:val="24"/>
        </w:rPr>
        <w:t xml:space="preserve"> así</w:t>
      </w:r>
      <w:r w:rsidR="00D45103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 xml:space="preserve">como una evaluación final en </w:t>
      </w:r>
      <w:r w:rsidR="00D45103">
        <w:rPr>
          <w:rFonts w:ascii="Times New Roman" w:hAnsi="Times New Roman" w:cs="Times New Roman"/>
          <w:sz w:val="24"/>
          <w:szCs w:val="24"/>
        </w:rPr>
        <w:t>j</w:t>
      </w:r>
      <w:r w:rsidRPr="00C15B1F">
        <w:rPr>
          <w:rFonts w:ascii="Times New Roman" w:hAnsi="Times New Roman" w:cs="Times New Roman"/>
          <w:sz w:val="24"/>
          <w:szCs w:val="24"/>
        </w:rPr>
        <w:t>unio</w:t>
      </w:r>
      <w:r w:rsidR="00D45103">
        <w:rPr>
          <w:rFonts w:ascii="Times New Roman" w:hAnsi="Times New Roman" w:cs="Times New Roman"/>
          <w:sz w:val="24"/>
          <w:szCs w:val="24"/>
        </w:rPr>
        <w:t>,</w:t>
      </w:r>
      <w:r w:rsidRPr="00C15B1F">
        <w:rPr>
          <w:rFonts w:ascii="Times New Roman" w:hAnsi="Times New Roman" w:cs="Times New Roman"/>
          <w:sz w:val="24"/>
          <w:szCs w:val="24"/>
        </w:rPr>
        <w:t xml:space="preserve"> según marca la normativ</w:t>
      </w:r>
      <w:r w:rsidR="00B475B4" w:rsidRPr="00C15B1F">
        <w:rPr>
          <w:rFonts w:ascii="Times New Roman" w:hAnsi="Times New Roman" w:cs="Times New Roman"/>
          <w:sz w:val="24"/>
          <w:szCs w:val="24"/>
        </w:rPr>
        <w:t>a</w:t>
      </w:r>
      <w:r w:rsidR="00D45103">
        <w:rPr>
          <w:rFonts w:ascii="Times New Roman" w:hAnsi="Times New Roman" w:cs="Times New Roman"/>
          <w:sz w:val="24"/>
          <w:szCs w:val="24"/>
        </w:rPr>
        <w:t xml:space="preserve"> </w:t>
      </w:r>
      <w:r w:rsidR="00B475B4" w:rsidRPr="00C15B1F">
        <w:rPr>
          <w:rFonts w:ascii="Times New Roman" w:hAnsi="Times New Roman" w:cs="Times New Roman"/>
          <w:sz w:val="24"/>
          <w:szCs w:val="24"/>
        </w:rPr>
        <w:t>para el módulo.</w:t>
      </w:r>
    </w:p>
    <w:p w:rsidR="0055263D" w:rsidRDefault="00FD396B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69C">
        <w:rPr>
          <w:rFonts w:ascii="Times New Roman" w:hAnsi="Times New Roman" w:cs="Times New Roman"/>
          <w:sz w:val="24"/>
          <w:szCs w:val="24"/>
        </w:rPr>
        <w:t>•</w:t>
      </w:r>
      <w:r w:rsidR="00A825E9" w:rsidRPr="0094369C">
        <w:rPr>
          <w:rFonts w:ascii="Times New Roman" w:hAnsi="Times New Roman" w:cs="Times New Roman"/>
          <w:b/>
          <w:sz w:val="24"/>
          <w:szCs w:val="24"/>
        </w:rPr>
        <w:t>Obs</w:t>
      </w:r>
      <w:r w:rsidR="0055263D" w:rsidRPr="0094369C">
        <w:rPr>
          <w:rFonts w:ascii="Times New Roman" w:hAnsi="Times New Roman" w:cs="Times New Roman"/>
          <w:b/>
          <w:sz w:val="24"/>
          <w:szCs w:val="24"/>
        </w:rPr>
        <w:t>ervación directa y realización de las actividades</w:t>
      </w:r>
      <w:r w:rsidR="00D45103">
        <w:rPr>
          <w:rFonts w:ascii="Times New Roman" w:hAnsi="Times New Roman" w:cs="Times New Roman"/>
          <w:sz w:val="24"/>
          <w:szCs w:val="24"/>
        </w:rPr>
        <w:t>. E</w:t>
      </w:r>
      <w:r w:rsidR="0055263D">
        <w:rPr>
          <w:rFonts w:ascii="Times New Roman" w:hAnsi="Times New Roman" w:cs="Times New Roman"/>
          <w:sz w:val="24"/>
          <w:szCs w:val="24"/>
        </w:rPr>
        <w:t>n clase se ir</w:t>
      </w:r>
      <w:r w:rsidR="003A25A4">
        <w:rPr>
          <w:rFonts w:ascii="Times New Roman" w:hAnsi="Times New Roman" w:cs="Times New Roman"/>
          <w:sz w:val="24"/>
          <w:szCs w:val="24"/>
        </w:rPr>
        <w:t>á</w:t>
      </w:r>
      <w:r w:rsidR="0055263D">
        <w:rPr>
          <w:rFonts w:ascii="Times New Roman" w:hAnsi="Times New Roman" w:cs="Times New Roman"/>
          <w:sz w:val="24"/>
          <w:szCs w:val="24"/>
        </w:rPr>
        <w:t xml:space="preserve"> preguntado al alumnado para comprobar si ha</w:t>
      </w:r>
      <w:bookmarkStart w:id="0" w:name="_GoBack"/>
      <w:bookmarkEnd w:id="0"/>
      <w:r w:rsidR="0055263D">
        <w:rPr>
          <w:rFonts w:ascii="Times New Roman" w:hAnsi="Times New Roman" w:cs="Times New Roman"/>
          <w:sz w:val="24"/>
          <w:szCs w:val="24"/>
        </w:rPr>
        <w:t xml:space="preserve"> realizado las actividades de clase y su corrección. </w:t>
      </w:r>
      <w:r w:rsidR="00D45103">
        <w:rPr>
          <w:rFonts w:ascii="Times New Roman" w:hAnsi="Times New Roman" w:cs="Times New Roman"/>
          <w:sz w:val="24"/>
          <w:szCs w:val="24"/>
        </w:rPr>
        <w:t xml:space="preserve">Su ponderación supondrá </w:t>
      </w:r>
      <w:r w:rsidR="0055263D">
        <w:rPr>
          <w:rFonts w:ascii="Times New Roman" w:hAnsi="Times New Roman" w:cs="Times New Roman"/>
          <w:sz w:val="24"/>
          <w:szCs w:val="24"/>
        </w:rPr>
        <w:t xml:space="preserve">el </w:t>
      </w:r>
      <w:r w:rsidR="0055263D" w:rsidRPr="0055263D">
        <w:rPr>
          <w:rFonts w:ascii="Times New Roman" w:hAnsi="Times New Roman" w:cs="Times New Roman"/>
          <w:b/>
          <w:sz w:val="24"/>
          <w:szCs w:val="24"/>
        </w:rPr>
        <w:t>20%</w:t>
      </w:r>
      <w:r w:rsidR="0055263D">
        <w:rPr>
          <w:rFonts w:ascii="Times New Roman" w:hAnsi="Times New Roman" w:cs="Times New Roman"/>
          <w:sz w:val="24"/>
          <w:szCs w:val="24"/>
        </w:rPr>
        <w:t xml:space="preserve"> de la nota.</w:t>
      </w:r>
    </w:p>
    <w:p w:rsidR="0055263D" w:rsidRDefault="0055263D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263D" w:rsidRDefault="0055263D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69C">
        <w:rPr>
          <w:rFonts w:ascii="Times New Roman" w:hAnsi="Times New Roman" w:cs="Times New Roman"/>
          <w:sz w:val="24"/>
          <w:szCs w:val="24"/>
        </w:rPr>
        <w:t>•</w:t>
      </w:r>
      <w:r w:rsidRPr="0094369C">
        <w:rPr>
          <w:rFonts w:ascii="Times New Roman" w:hAnsi="Times New Roman" w:cs="Times New Roman"/>
          <w:b/>
          <w:sz w:val="24"/>
          <w:szCs w:val="24"/>
        </w:rPr>
        <w:t>Entrega en plazo de la libreta</w:t>
      </w:r>
      <w:r w:rsidR="00D45103">
        <w:rPr>
          <w:rFonts w:ascii="Times New Roman" w:hAnsi="Times New Roman" w:cs="Times New Roman"/>
          <w:sz w:val="24"/>
          <w:szCs w:val="24"/>
        </w:rPr>
        <w:t>. En la realización de cada prueba escrita</w:t>
      </w:r>
      <w:r>
        <w:rPr>
          <w:rFonts w:ascii="Times New Roman" w:hAnsi="Times New Roman" w:cs="Times New Roman"/>
          <w:sz w:val="24"/>
          <w:szCs w:val="24"/>
        </w:rPr>
        <w:t xml:space="preserve"> se pedirá al alumnado la libreta, para comprobar el seguimiento de las clases, esquemas y actividades realizadas. </w:t>
      </w:r>
      <w:r w:rsidR="00D45103">
        <w:rPr>
          <w:rFonts w:ascii="Times New Roman" w:hAnsi="Times New Roman" w:cs="Times New Roman"/>
          <w:sz w:val="24"/>
          <w:szCs w:val="24"/>
        </w:rPr>
        <w:t xml:space="preserve">Su ponderación supondrá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55263D">
        <w:rPr>
          <w:rFonts w:ascii="Times New Roman" w:hAnsi="Times New Roman" w:cs="Times New Roman"/>
          <w:b/>
          <w:sz w:val="24"/>
          <w:szCs w:val="24"/>
        </w:rPr>
        <w:t xml:space="preserve">10% </w:t>
      </w:r>
      <w:r>
        <w:rPr>
          <w:rFonts w:ascii="Times New Roman" w:hAnsi="Times New Roman" w:cs="Times New Roman"/>
          <w:sz w:val="24"/>
          <w:szCs w:val="24"/>
        </w:rPr>
        <w:t>de la nota.</w:t>
      </w:r>
    </w:p>
    <w:p w:rsidR="00A825E9" w:rsidRPr="00C15B1F" w:rsidRDefault="00A825E9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25E9" w:rsidRPr="00C15B1F" w:rsidRDefault="00FD396B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69C">
        <w:rPr>
          <w:rFonts w:ascii="Times New Roman" w:hAnsi="Times New Roman" w:cs="Times New Roman"/>
          <w:b/>
          <w:sz w:val="24"/>
          <w:szCs w:val="24"/>
        </w:rPr>
        <w:t>•</w:t>
      </w:r>
      <w:r w:rsidR="002378DC" w:rsidRPr="0094369C">
        <w:rPr>
          <w:rFonts w:ascii="Times New Roman" w:hAnsi="Times New Roman" w:cs="Times New Roman"/>
          <w:b/>
          <w:sz w:val="24"/>
          <w:szCs w:val="24"/>
        </w:rPr>
        <w:t>Pruebas escritas</w:t>
      </w:r>
      <w:r w:rsidR="002378DC">
        <w:rPr>
          <w:rFonts w:ascii="Times New Roman" w:hAnsi="Times New Roman" w:cs="Times New Roman"/>
          <w:sz w:val="24"/>
          <w:szCs w:val="24"/>
        </w:rPr>
        <w:t xml:space="preserve"> (</w:t>
      </w:r>
      <w:r w:rsidR="003A25A4">
        <w:rPr>
          <w:rFonts w:ascii="Times New Roman" w:hAnsi="Times New Roman" w:cs="Times New Roman"/>
          <w:sz w:val="24"/>
          <w:szCs w:val="24"/>
        </w:rPr>
        <w:t>q</w:t>
      </w:r>
      <w:r w:rsidR="002378DC">
        <w:rPr>
          <w:rFonts w:ascii="Times New Roman" w:hAnsi="Times New Roman" w:cs="Times New Roman"/>
          <w:sz w:val="24"/>
          <w:szCs w:val="24"/>
        </w:rPr>
        <w:t>ue podrán ser de cualquier tipo: preguntas cortas, tipo test</w:t>
      </w:r>
      <w:r w:rsidR="00883BF2">
        <w:rPr>
          <w:rFonts w:ascii="Times New Roman" w:hAnsi="Times New Roman" w:cs="Times New Roman"/>
          <w:sz w:val="24"/>
          <w:szCs w:val="24"/>
        </w:rPr>
        <w:t>, resolución de casos prácticos</w:t>
      </w:r>
      <w:r w:rsidR="002378DC">
        <w:rPr>
          <w:rFonts w:ascii="Times New Roman" w:hAnsi="Times New Roman" w:cs="Times New Roman"/>
          <w:sz w:val="24"/>
          <w:szCs w:val="24"/>
        </w:rPr>
        <w:t>…)</w:t>
      </w:r>
      <w:r w:rsidR="00BF1C51">
        <w:rPr>
          <w:rFonts w:ascii="Times New Roman" w:hAnsi="Times New Roman" w:cs="Times New Roman"/>
          <w:sz w:val="24"/>
          <w:szCs w:val="24"/>
        </w:rPr>
        <w:t xml:space="preserve">. </w:t>
      </w:r>
      <w:r w:rsidR="00D45103">
        <w:rPr>
          <w:rFonts w:ascii="Times New Roman" w:hAnsi="Times New Roman" w:cs="Times New Roman"/>
          <w:sz w:val="24"/>
          <w:szCs w:val="24"/>
        </w:rPr>
        <w:t xml:space="preserve">Su ponderación supondrá </w:t>
      </w:r>
      <w:r w:rsidR="00A825E9" w:rsidRPr="00C15B1F">
        <w:rPr>
          <w:rFonts w:ascii="Times New Roman" w:hAnsi="Times New Roman" w:cs="Times New Roman"/>
          <w:sz w:val="24"/>
          <w:szCs w:val="24"/>
        </w:rPr>
        <w:t xml:space="preserve">el </w:t>
      </w:r>
      <w:r w:rsidR="00A825E9" w:rsidRPr="0055263D">
        <w:rPr>
          <w:rFonts w:ascii="Times New Roman" w:hAnsi="Times New Roman" w:cs="Times New Roman"/>
          <w:b/>
          <w:sz w:val="24"/>
          <w:szCs w:val="24"/>
        </w:rPr>
        <w:t>70</w:t>
      </w:r>
      <w:r w:rsidR="0055263D" w:rsidRPr="0055263D">
        <w:rPr>
          <w:rFonts w:ascii="Times New Roman" w:hAnsi="Times New Roman" w:cs="Times New Roman"/>
          <w:b/>
          <w:sz w:val="24"/>
          <w:szCs w:val="24"/>
        </w:rPr>
        <w:t>%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="00D45103">
        <w:rPr>
          <w:rFonts w:ascii="Times New Roman" w:hAnsi="Times New Roman" w:cs="Times New Roman"/>
          <w:sz w:val="24"/>
          <w:szCs w:val="24"/>
        </w:rPr>
        <w:t>de</w:t>
      </w:r>
      <w:r w:rsidR="0055263D">
        <w:rPr>
          <w:rFonts w:ascii="Times New Roman" w:hAnsi="Times New Roman" w:cs="Times New Roman"/>
          <w:sz w:val="24"/>
          <w:szCs w:val="24"/>
        </w:rPr>
        <w:t xml:space="preserve"> la nota de cada evaluación.</w:t>
      </w:r>
    </w:p>
    <w:p w:rsidR="00F028D4" w:rsidRPr="00F028D4" w:rsidRDefault="00F028D4" w:rsidP="00F028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sz w:val="24"/>
          <w:szCs w:val="24"/>
        </w:rPr>
        <w:t xml:space="preserve">Se restarán 0,1 puntos por cada falta de ortografía o expresión en </w:t>
      </w:r>
      <w:r w:rsidR="00D45103">
        <w:rPr>
          <w:rFonts w:ascii="Times New Roman" w:hAnsi="Times New Roman" w:cs="Times New Roman"/>
          <w:sz w:val="24"/>
          <w:szCs w:val="24"/>
        </w:rPr>
        <w:t>pruebas escritas</w:t>
      </w:r>
      <w:r w:rsidRPr="00F028D4">
        <w:rPr>
          <w:rFonts w:ascii="Times New Roman" w:hAnsi="Times New Roman" w:cs="Times New Roman"/>
          <w:sz w:val="24"/>
          <w:szCs w:val="24"/>
        </w:rPr>
        <w:t>.</w:t>
      </w:r>
    </w:p>
    <w:p w:rsidR="00F028D4" w:rsidRPr="00F028D4" w:rsidRDefault="00F028D4" w:rsidP="00F028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sz w:val="24"/>
          <w:szCs w:val="24"/>
        </w:rPr>
        <w:t>La calificación final se hará considerando la media aritmética de los tres trimestres</w:t>
      </w:r>
      <w:r w:rsidR="00D45103">
        <w:rPr>
          <w:rFonts w:ascii="Times New Roman" w:hAnsi="Times New Roman" w:cs="Times New Roman"/>
          <w:sz w:val="24"/>
          <w:szCs w:val="24"/>
        </w:rPr>
        <w:t>.</w:t>
      </w:r>
    </w:p>
    <w:p w:rsid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>El proceso de evaluación continua requiere la asistencia regular del alumno. Tal</w:t>
      </w:r>
      <w:r w:rsidR="00A55C24">
        <w:rPr>
          <w:rFonts w:ascii="Times New Roman" w:hAnsi="Times New Roman" w:cs="Times New Roman"/>
          <w:sz w:val="24"/>
          <w:szCs w:val="24"/>
        </w:rPr>
        <w:t xml:space="preserve"> </w:t>
      </w:r>
      <w:r w:rsidRPr="004B2A67">
        <w:rPr>
          <w:rFonts w:ascii="Times New Roman" w:hAnsi="Times New Roman" w:cs="Times New Roman"/>
          <w:sz w:val="24"/>
          <w:szCs w:val="24"/>
        </w:rPr>
        <w:t>y como establece el Proyecto de Centro, el alumno o alumna que tenga faltas de</w:t>
      </w:r>
      <w:r w:rsidR="00A55C24">
        <w:rPr>
          <w:rFonts w:ascii="Times New Roman" w:hAnsi="Times New Roman" w:cs="Times New Roman"/>
          <w:sz w:val="24"/>
          <w:szCs w:val="24"/>
        </w:rPr>
        <w:t xml:space="preserve"> </w:t>
      </w:r>
      <w:r w:rsidRPr="004B2A67">
        <w:rPr>
          <w:rFonts w:ascii="Times New Roman" w:hAnsi="Times New Roman" w:cs="Times New Roman"/>
          <w:sz w:val="24"/>
          <w:szCs w:val="24"/>
        </w:rPr>
        <w:t>asistencias y sobrepase el 20% de las faltas del trimestre</w:t>
      </w:r>
      <w:r w:rsidR="00883BF2">
        <w:rPr>
          <w:rFonts w:ascii="Times New Roman" w:hAnsi="Times New Roman" w:cs="Times New Roman"/>
          <w:sz w:val="24"/>
          <w:szCs w:val="24"/>
        </w:rPr>
        <w:t>,</w:t>
      </w:r>
      <w:r w:rsidRPr="004B2A67">
        <w:rPr>
          <w:rFonts w:ascii="Times New Roman" w:hAnsi="Times New Roman" w:cs="Times New Roman"/>
          <w:sz w:val="24"/>
          <w:szCs w:val="24"/>
        </w:rPr>
        <w:t xml:space="preserve"> sin justificar o justificadas</w:t>
      </w:r>
      <w:r w:rsidR="003A25A4">
        <w:rPr>
          <w:rFonts w:ascii="Times New Roman" w:hAnsi="Times New Roman" w:cs="Times New Roman"/>
          <w:sz w:val="24"/>
          <w:szCs w:val="24"/>
        </w:rPr>
        <w:t>,</w:t>
      </w:r>
      <w:r w:rsidR="00A55C24">
        <w:rPr>
          <w:rFonts w:ascii="Times New Roman" w:hAnsi="Times New Roman" w:cs="Times New Roman"/>
          <w:sz w:val="24"/>
          <w:szCs w:val="24"/>
        </w:rPr>
        <w:t xml:space="preserve"> </w:t>
      </w:r>
      <w:r w:rsidRPr="004B2A67">
        <w:rPr>
          <w:rFonts w:ascii="Times New Roman" w:hAnsi="Times New Roman" w:cs="Times New Roman"/>
          <w:sz w:val="24"/>
          <w:szCs w:val="24"/>
        </w:rPr>
        <w:t>perderá el derecho a evaluaci</w:t>
      </w:r>
      <w:r w:rsidR="00D45103">
        <w:rPr>
          <w:rFonts w:ascii="Times New Roman" w:hAnsi="Times New Roman" w:cs="Times New Roman"/>
          <w:sz w:val="24"/>
          <w:szCs w:val="24"/>
        </w:rPr>
        <w:t>ones</w:t>
      </w:r>
      <w:r w:rsidRPr="004B2A67">
        <w:rPr>
          <w:rFonts w:ascii="Times New Roman" w:hAnsi="Times New Roman" w:cs="Times New Roman"/>
          <w:sz w:val="24"/>
          <w:szCs w:val="24"/>
        </w:rPr>
        <w:t xml:space="preserve"> parciales</w:t>
      </w:r>
      <w:r w:rsidR="00883BF2">
        <w:rPr>
          <w:rFonts w:ascii="Times New Roman" w:hAnsi="Times New Roman" w:cs="Times New Roman"/>
          <w:sz w:val="24"/>
          <w:szCs w:val="24"/>
        </w:rPr>
        <w:t>; debiéndose el alumno</w:t>
      </w:r>
      <w:r w:rsidRPr="004B2A67">
        <w:rPr>
          <w:rFonts w:ascii="Times New Roman" w:hAnsi="Times New Roman" w:cs="Times New Roman"/>
          <w:sz w:val="24"/>
          <w:szCs w:val="24"/>
        </w:rPr>
        <w:t xml:space="preserve"> </w:t>
      </w:r>
      <w:r w:rsidR="003A25A4">
        <w:rPr>
          <w:rFonts w:ascii="Times New Roman" w:hAnsi="Times New Roman" w:cs="Times New Roman"/>
          <w:sz w:val="24"/>
          <w:szCs w:val="24"/>
        </w:rPr>
        <w:t xml:space="preserve">de </w:t>
      </w:r>
      <w:r w:rsidRPr="004B2A67">
        <w:rPr>
          <w:rFonts w:ascii="Times New Roman" w:hAnsi="Times New Roman" w:cs="Times New Roman"/>
          <w:sz w:val="24"/>
          <w:szCs w:val="24"/>
        </w:rPr>
        <w:t xml:space="preserve">presentar </w:t>
      </w:r>
      <w:r w:rsidR="003A25A4">
        <w:rPr>
          <w:rFonts w:ascii="Times New Roman" w:hAnsi="Times New Roman" w:cs="Times New Roman"/>
          <w:sz w:val="24"/>
          <w:szCs w:val="24"/>
        </w:rPr>
        <w:t>a</w:t>
      </w:r>
      <w:r w:rsidRPr="004B2A67">
        <w:rPr>
          <w:rFonts w:ascii="Times New Roman" w:hAnsi="Times New Roman" w:cs="Times New Roman"/>
          <w:sz w:val="24"/>
          <w:szCs w:val="24"/>
        </w:rPr>
        <w:t xml:space="preserve"> la evaluación final</w:t>
      </w:r>
      <w:r w:rsidR="00E47830">
        <w:rPr>
          <w:rFonts w:ascii="Times New Roman" w:hAnsi="Times New Roman" w:cs="Times New Roman"/>
          <w:sz w:val="24"/>
          <w:szCs w:val="24"/>
        </w:rPr>
        <w:t xml:space="preserve"> </w:t>
      </w:r>
      <w:r w:rsidRPr="004B2A67">
        <w:rPr>
          <w:rFonts w:ascii="Times New Roman" w:hAnsi="Times New Roman" w:cs="Times New Roman"/>
          <w:sz w:val="24"/>
          <w:szCs w:val="24"/>
        </w:rPr>
        <w:t>del trimestre y realizar un examen teórico-práctico.</w:t>
      </w:r>
    </w:p>
    <w:p w:rsidR="00F80056" w:rsidRDefault="00F80056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0056" w:rsidRPr="004B2A67" w:rsidRDefault="00F80056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 xml:space="preserve">Para calcular la nota final por evaluación es imprescindible haber superado la prueba escrita con un </w:t>
      </w:r>
      <w:r w:rsidR="00883BF2">
        <w:rPr>
          <w:rFonts w:ascii="Times New Roman" w:hAnsi="Times New Roman" w:cs="Times New Roman"/>
          <w:sz w:val="24"/>
          <w:szCs w:val="24"/>
        </w:rPr>
        <w:t xml:space="preserve">mínimo de </w:t>
      </w:r>
      <w:r w:rsidRPr="00F80056">
        <w:rPr>
          <w:rFonts w:ascii="Times New Roman" w:hAnsi="Times New Roman" w:cs="Times New Roman"/>
          <w:sz w:val="24"/>
          <w:szCs w:val="24"/>
        </w:rPr>
        <w:t>5</w:t>
      </w:r>
      <w:r w:rsidR="002A2A8C">
        <w:rPr>
          <w:rFonts w:ascii="Times New Roman" w:hAnsi="Times New Roman" w:cs="Times New Roman"/>
          <w:sz w:val="24"/>
          <w:szCs w:val="24"/>
        </w:rPr>
        <w:t>,</w:t>
      </w:r>
      <w:r w:rsidRPr="00F80056">
        <w:rPr>
          <w:rFonts w:ascii="Times New Roman" w:hAnsi="Times New Roman" w:cs="Times New Roman"/>
          <w:sz w:val="24"/>
          <w:szCs w:val="24"/>
        </w:rPr>
        <w:t xml:space="preserve"> para poder sumar los restantes porcentajes</w:t>
      </w:r>
      <w:r w:rsidR="002A2A8C">
        <w:rPr>
          <w:rFonts w:ascii="Times New Roman" w:hAnsi="Times New Roman" w:cs="Times New Roman"/>
          <w:sz w:val="24"/>
          <w:szCs w:val="24"/>
        </w:rPr>
        <w:t xml:space="preserve"> influyentes en </w:t>
      </w:r>
      <w:r w:rsidR="003A25A4">
        <w:rPr>
          <w:rFonts w:ascii="Times New Roman" w:hAnsi="Times New Roman" w:cs="Times New Roman"/>
          <w:sz w:val="24"/>
          <w:szCs w:val="24"/>
        </w:rPr>
        <w:t>dicha</w:t>
      </w:r>
      <w:r w:rsidRPr="00F80056">
        <w:rPr>
          <w:rFonts w:ascii="Times New Roman" w:hAnsi="Times New Roman" w:cs="Times New Roman"/>
          <w:sz w:val="24"/>
          <w:szCs w:val="24"/>
        </w:rPr>
        <w:t xml:space="preserve"> nota</w:t>
      </w:r>
      <w:r w:rsidR="003A25A4">
        <w:rPr>
          <w:rFonts w:ascii="Times New Roman" w:hAnsi="Times New Roman" w:cs="Times New Roman"/>
          <w:sz w:val="24"/>
          <w:szCs w:val="24"/>
        </w:rPr>
        <w:t>,</w:t>
      </w:r>
      <w:r w:rsidRPr="00F80056">
        <w:rPr>
          <w:rFonts w:ascii="Times New Roman" w:hAnsi="Times New Roman" w:cs="Times New Roman"/>
          <w:sz w:val="24"/>
          <w:szCs w:val="24"/>
        </w:rPr>
        <w:t xml:space="preserve"> (actividades</w:t>
      </w:r>
      <w:r w:rsidR="002A2A8C">
        <w:rPr>
          <w:rFonts w:ascii="Times New Roman" w:hAnsi="Times New Roman" w:cs="Times New Roman"/>
          <w:sz w:val="24"/>
          <w:szCs w:val="24"/>
        </w:rPr>
        <w:t>,</w:t>
      </w:r>
      <w:r w:rsidRPr="00F80056">
        <w:rPr>
          <w:rFonts w:ascii="Times New Roman" w:hAnsi="Times New Roman" w:cs="Times New Roman"/>
          <w:sz w:val="24"/>
          <w:szCs w:val="24"/>
        </w:rPr>
        <w:t xml:space="preserve"> libreta</w:t>
      </w:r>
      <w:r w:rsidR="003A25A4">
        <w:rPr>
          <w:rFonts w:ascii="Times New Roman" w:hAnsi="Times New Roman" w:cs="Times New Roman"/>
          <w:sz w:val="24"/>
          <w:szCs w:val="24"/>
        </w:rPr>
        <w:t>…</w:t>
      </w:r>
      <w:r w:rsidRPr="00F80056">
        <w:rPr>
          <w:rFonts w:ascii="Times New Roman" w:hAnsi="Times New Roman" w:cs="Times New Roman"/>
          <w:sz w:val="24"/>
          <w:szCs w:val="24"/>
        </w:rPr>
        <w:t>)</w:t>
      </w:r>
    </w:p>
    <w:p w:rsidR="00F028D4" w:rsidRPr="00F028D4" w:rsidRDefault="00F028D4" w:rsidP="00F028D4">
      <w:pPr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b/>
          <w:sz w:val="24"/>
          <w:szCs w:val="24"/>
          <w:u w:val="single"/>
        </w:rPr>
        <w:t>Evaluaciones:</w:t>
      </w:r>
    </w:p>
    <w:p w:rsidR="00F028D4" w:rsidRDefault="00F028D4" w:rsidP="00F028D4">
      <w:pPr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b/>
          <w:sz w:val="24"/>
          <w:szCs w:val="24"/>
        </w:rPr>
        <w:t>•Evaluación inicial</w:t>
      </w:r>
      <w:r w:rsidRPr="00F028D4">
        <w:rPr>
          <w:rFonts w:ascii="Times New Roman" w:hAnsi="Times New Roman" w:cs="Times New Roman"/>
          <w:sz w:val="24"/>
          <w:szCs w:val="24"/>
        </w:rPr>
        <w:t xml:space="preserve"> (informativa y orientadora): Se hará mediante la realización de una prueba inicial oral o escrita; además de la observación directa del alumnado y la lectura del informe de tránsito.</w:t>
      </w:r>
    </w:p>
    <w:p w:rsidR="00A55C24" w:rsidRDefault="00A55C24" w:rsidP="00F02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902" w:rsidRDefault="00385902" w:rsidP="00F02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902" w:rsidRDefault="00385902" w:rsidP="00F02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C24" w:rsidRPr="0030447D" w:rsidRDefault="00A55C24" w:rsidP="00A55C24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______________________________________________________________________________</w:t>
      </w:r>
    </w:p>
    <w:p w:rsidR="00A55C24" w:rsidRDefault="00A55C24" w:rsidP="00A55C24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55C24" w:rsidRPr="0030447D" w:rsidRDefault="00A55C24" w:rsidP="00A55C24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>El alumno_____________________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________________ del grupo _____ 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>y curso ______ha recibido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los criterios de evaluación y calificación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del módulo de </w:t>
      </w:r>
      <w:r w:rsidR="00E47830">
        <w:rPr>
          <w:rFonts w:ascii="Times New Roman" w:eastAsia="Times New Roman" w:hAnsi="Times New Roman" w:cs="Times New Roman"/>
          <w:spacing w:val="-2"/>
          <w:sz w:val="24"/>
          <w:szCs w:val="24"/>
        </w:rPr>
        <w:t>Formación y Orientación Laboral.</w:t>
      </w:r>
    </w:p>
    <w:p w:rsidR="00A55C24" w:rsidRDefault="00E47830" w:rsidP="00A55C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Macael 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55C24"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___________________________</w:t>
      </w:r>
      <w:r w:rsidR="00A55C24"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A55C24"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A55C24"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A55C24"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Firma alumno/tutor legal</w:t>
      </w:r>
    </w:p>
    <w:p w:rsidR="003A25A4" w:rsidRDefault="003A25A4" w:rsidP="00F028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A4" w:rsidRDefault="003A25A4" w:rsidP="00F028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8D4" w:rsidRPr="000B009F" w:rsidRDefault="00F028D4" w:rsidP="00F028D4">
      <w:pPr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b/>
          <w:sz w:val="24"/>
          <w:szCs w:val="24"/>
        </w:rPr>
        <w:t>•Evaluaci</w:t>
      </w:r>
      <w:r w:rsidR="003A25A4">
        <w:rPr>
          <w:rFonts w:ascii="Times New Roman" w:hAnsi="Times New Roman" w:cs="Times New Roman"/>
          <w:b/>
          <w:sz w:val="24"/>
          <w:szCs w:val="24"/>
        </w:rPr>
        <w:t>ones</w:t>
      </w:r>
      <w:r w:rsidRPr="00F0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5A4">
        <w:rPr>
          <w:rFonts w:ascii="Times New Roman" w:hAnsi="Times New Roman" w:cs="Times New Roman"/>
          <w:b/>
          <w:sz w:val="24"/>
          <w:szCs w:val="24"/>
        </w:rPr>
        <w:t>parciales</w:t>
      </w:r>
      <w:r w:rsidR="00A83852">
        <w:rPr>
          <w:rFonts w:ascii="Times New Roman" w:hAnsi="Times New Roman" w:cs="Times New Roman"/>
          <w:b/>
          <w:sz w:val="24"/>
          <w:szCs w:val="24"/>
        </w:rPr>
        <w:t xml:space="preserve"> (Evaluación continua)</w:t>
      </w:r>
      <w:r w:rsidRPr="00F028D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1563"/>
        <w:gridCol w:w="803"/>
        <w:gridCol w:w="4505"/>
        <w:gridCol w:w="656"/>
        <w:gridCol w:w="2112"/>
      </w:tblGrid>
      <w:tr w:rsidR="00E1606D" w:rsidTr="0094369C">
        <w:tc>
          <w:tcPr>
            <w:tcW w:w="15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287D" w:rsidRPr="000B009F" w:rsidRDefault="00E47830" w:rsidP="00E4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Evaluaciones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287D" w:rsidRPr="000B009F" w:rsidRDefault="00E1606D" w:rsidP="00E4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 A</w:t>
            </w:r>
            <w:r w:rsidR="00E47830"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287D" w:rsidRPr="000B009F" w:rsidRDefault="00E47830" w:rsidP="00E4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Unidades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287D" w:rsidRPr="000B009F" w:rsidRDefault="00E47830" w:rsidP="00E4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Instrumentos de evaluación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</w:t>
            </w:r>
          </w:p>
          <w:p w:rsidR="0061287D" w:rsidRDefault="00E47830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alificación</w:t>
            </w:r>
          </w:p>
        </w:tc>
      </w:tr>
      <w:tr w:rsidR="00462611" w:rsidTr="0094369C">
        <w:trPr>
          <w:trHeight w:val="575"/>
        </w:trPr>
        <w:tc>
          <w:tcPr>
            <w:tcW w:w="1563" w:type="dxa"/>
            <w:vMerge w:val="restart"/>
            <w:shd w:val="clear" w:color="auto" w:fill="FFFFFF" w:themeFill="background1"/>
            <w:vAlign w:val="center"/>
          </w:tcPr>
          <w:p w:rsidR="008B600E" w:rsidRDefault="00E47830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PRIMERA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B600E" w:rsidRDefault="008B600E" w:rsidP="00E1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R.A.5</w:t>
            </w:r>
          </w:p>
        </w:tc>
        <w:tc>
          <w:tcPr>
            <w:tcW w:w="4671" w:type="dxa"/>
            <w:shd w:val="clear" w:color="auto" w:fill="FFFFFF" w:themeFill="background1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b/>
                <w:sz w:val="24"/>
                <w:szCs w:val="24"/>
              </w:rPr>
              <w:t>Ud.1</w:t>
            </w:r>
            <w:r w:rsidR="00E4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628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61287D">
              <w:rPr>
                <w:rFonts w:ascii="Times New Roman" w:hAnsi="Times New Roman" w:cs="Times New Roman"/>
                <w:sz w:val="24"/>
                <w:szCs w:val="24"/>
              </w:rPr>
              <w:t>La Prevención de riesgos. Conceptos básicos.</w:t>
            </w:r>
            <w:r w:rsidR="0081628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1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vMerge w:val="restart"/>
            <w:shd w:val="clear" w:color="auto" w:fill="FFFFFF" w:themeFill="background1"/>
            <w:vAlign w:val="center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E4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Escrita: 70%</w:t>
            </w: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Actividades:20%</w:t>
            </w:r>
          </w:p>
          <w:p w:rsidR="008B600E" w:rsidRDefault="00E47830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B600E">
              <w:rPr>
                <w:rFonts w:ascii="Times New Roman" w:hAnsi="Times New Roman" w:cs="Times New Roman"/>
                <w:sz w:val="24"/>
                <w:szCs w:val="24"/>
              </w:rPr>
              <w:t>ibreta: 10%</w:t>
            </w:r>
          </w:p>
          <w:p w:rsidR="008B600E" w:rsidRDefault="008B600E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11" w:rsidTr="0094369C">
        <w:tc>
          <w:tcPr>
            <w:tcW w:w="1563" w:type="dxa"/>
            <w:vMerge/>
            <w:shd w:val="clear" w:color="auto" w:fill="FFFFFF" w:themeFill="background1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B600E" w:rsidRDefault="008B600E" w:rsidP="00E1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R.A.6</w:t>
            </w:r>
          </w:p>
        </w:tc>
        <w:tc>
          <w:tcPr>
            <w:tcW w:w="4671" w:type="dxa"/>
            <w:shd w:val="clear" w:color="auto" w:fill="FFFFFF" w:themeFill="background1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b/>
                <w:sz w:val="24"/>
                <w:szCs w:val="24"/>
              </w:rPr>
              <w:t>Ud.2</w:t>
            </w:r>
            <w:r w:rsidR="00E4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628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61287D">
              <w:rPr>
                <w:rFonts w:ascii="Times New Roman" w:hAnsi="Times New Roman" w:cs="Times New Roman"/>
                <w:sz w:val="24"/>
                <w:szCs w:val="24"/>
              </w:rPr>
              <w:t>La prevención de 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gos, legislación y organización”</w:t>
            </w:r>
          </w:p>
        </w:tc>
        <w:tc>
          <w:tcPr>
            <w:tcW w:w="476" w:type="dxa"/>
            <w:vMerge/>
            <w:shd w:val="clear" w:color="auto" w:fill="FFFFFF" w:themeFill="background1"/>
            <w:vAlign w:val="center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B600E" w:rsidRDefault="008B600E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11" w:rsidTr="00385902">
        <w:trPr>
          <w:trHeight w:val="302"/>
        </w:trPr>
        <w:tc>
          <w:tcPr>
            <w:tcW w:w="1563" w:type="dxa"/>
            <w:vMerge/>
            <w:shd w:val="clear" w:color="auto" w:fill="FFFFFF" w:themeFill="background1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00E" w:rsidRDefault="008B600E" w:rsidP="00E1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R.A.5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b/>
                <w:sz w:val="24"/>
                <w:szCs w:val="24"/>
              </w:rPr>
              <w:t>Ud.3</w:t>
            </w:r>
            <w:r w:rsidR="00E4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628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Factores de riesgo y su prevención”</w:t>
            </w:r>
          </w:p>
        </w:tc>
        <w:tc>
          <w:tcPr>
            <w:tcW w:w="476" w:type="dxa"/>
            <w:vMerge w:val="restart"/>
            <w:shd w:val="clear" w:color="auto" w:fill="FFFFFF" w:themeFill="background1"/>
            <w:vAlign w:val="center"/>
          </w:tcPr>
          <w:p w:rsidR="008B600E" w:rsidRDefault="008B600E" w:rsidP="008B6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8B600E" w:rsidRDefault="008B600E" w:rsidP="0002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E4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AB">
              <w:rPr>
                <w:rFonts w:ascii="Times New Roman" w:hAnsi="Times New Roman" w:cs="Times New Roman"/>
                <w:sz w:val="24"/>
                <w:szCs w:val="24"/>
              </w:rPr>
              <w:t>Escrita: 70%</w:t>
            </w:r>
          </w:p>
          <w:p w:rsidR="008B600E" w:rsidRPr="00024EAB" w:rsidRDefault="008B600E" w:rsidP="0002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sz w:val="24"/>
                <w:szCs w:val="24"/>
              </w:rPr>
              <w:t>Actividades:20%</w:t>
            </w:r>
          </w:p>
          <w:p w:rsidR="008B600E" w:rsidRDefault="00E47830" w:rsidP="0002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B600E" w:rsidRPr="00024EAB">
              <w:rPr>
                <w:rFonts w:ascii="Times New Roman" w:hAnsi="Times New Roman" w:cs="Times New Roman"/>
                <w:sz w:val="24"/>
                <w:szCs w:val="24"/>
              </w:rPr>
              <w:t>ibreta: 10%</w:t>
            </w:r>
          </w:p>
        </w:tc>
      </w:tr>
      <w:tr w:rsidR="00462611" w:rsidTr="00385902">
        <w:trPr>
          <w:trHeight w:val="249"/>
        </w:trPr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00E" w:rsidRPr="000B009F" w:rsidRDefault="008B600E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R.A.7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b/>
                <w:sz w:val="24"/>
                <w:szCs w:val="24"/>
              </w:rPr>
              <w:t>Ud.4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“Emergencias y primeros auxilios”</w:t>
            </w:r>
          </w:p>
        </w:tc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8B600E" w:rsidRDefault="008B600E" w:rsidP="008B6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8B600E" w:rsidRDefault="008B600E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11" w:rsidTr="0094369C">
        <w:trPr>
          <w:trHeight w:val="227"/>
        </w:trPr>
        <w:tc>
          <w:tcPr>
            <w:tcW w:w="1563" w:type="dxa"/>
            <w:vMerge w:val="restart"/>
            <w:shd w:val="clear" w:color="auto" w:fill="BFBFBF" w:themeFill="background1" w:themeFillShade="BF"/>
            <w:vAlign w:val="center"/>
          </w:tcPr>
          <w:p w:rsidR="00AB4939" w:rsidRDefault="00E47830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803" w:type="dxa"/>
            <w:vMerge w:val="restart"/>
            <w:shd w:val="clear" w:color="auto" w:fill="BFBFBF" w:themeFill="background1" w:themeFillShade="BF"/>
            <w:vAlign w:val="center"/>
          </w:tcPr>
          <w:p w:rsidR="00AB4939" w:rsidRPr="000B009F" w:rsidRDefault="00AB4939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R.A.3</w:t>
            </w:r>
          </w:p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BFBFBF" w:themeFill="background1" w:themeFillShade="BF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0">
              <w:rPr>
                <w:rFonts w:ascii="Times New Roman" w:hAnsi="Times New Roman" w:cs="Times New Roman"/>
                <w:b/>
                <w:sz w:val="24"/>
                <w:szCs w:val="24"/>
              </w:rPr>
              <w:t>Ud.5</w:t>
            </w:r>
            <w:r>
              <w:t xml:space="preserve"> “</w:t>
            </w: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El derecho del trabajo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76" w:type="dxa"/>
            <w:vMerge w:val="restart"/>
            <w:shd w:val="clear" w:color="auto" w:fill="BFBFBF" w:themeFill="background1" w:themeFillShade="BF"/>
            <w:vAlign w:val="center"/>
          </w:tcPr>
          <w:p w:rsidR="00AB4939" w:rsidRDefault="004E3614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493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BFBFBF" w:themeFill="background1" w:themeFillShade="BF"/>
          </w:tcPr>
          <w:p w:rsidR="00AB4939" w:rsidRPr="00F84D7B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81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Escrita: 70%</w:t>
            </w:r>
          </w:p>
          <w:p w:rsidR="00AB4939" w:rsidRPr="00F84D7B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Actividades</w:t>
            </w:r>
            <w:r w:rsidR="00E4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AB4939" w:rsidRDefault="00462611" w:rsidP="0046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4939" w:rsidRPr="00F84D7B">
              <w:rPr>
                <w:rFonts w:ascii="Times New Roman" w:hAnsi="Times New Roman" w:cs="Times New Roman"/>
                <w:sz w:val="24"/>
                <w:szCs w:val="24"/>
              </w:rPr>
              <w:t>ibreta: 10%</w:t>
            </w:r>
          </w:p>
        </w:tc>
      </w:tr>
      <w:tr w:rsidR="00462611" w:rsidTr="0094369C">
        <w:trPr>
          <w:trHeight w:val="272"/>
        </w:trPr>
        <w:tc>
          <w:tcPr>
            <w:tcW w:w="1563" w:type="dxa"/>
            <w:vMerge/>
            <w:shd w:val="clear" w:color="auto" w:fill="BFBFBF" w:themeFill="background1" w:themeFillShade="BF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BFBFBF" w:themeFill="background1" w:themeFillShade="BF"/>
            <w:vAlign w:val="center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BFBFBF" w:themeFill="background1" w:themeFillShade="BF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0">
              <w:rPr>
                <w:rFonts w:ascii="Times New Roman" w:hAnsi="Times New Roman" w:cs="Times New Roman"/>
                <w:b/>
                <w:sz w:val="24"/>
                <w:szCs w:val="24"/>
              </w:rPr>
              <w:t>Ud.6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El contrato de trabajo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76" w:type="dxa"/>
            <w:vMerge/>
            <w:shd w:val="clear" w:color="auto" w:fill="BFBFBF" w:themeFill="background1" w:themeFillShade="BF"/>
            <w:vAlign w:val="center"/>
          </w:tcPr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11" w:rsidTr="0094369C">
        <w:trPr>
          <w:trHeight w:val="221"/>
        </w:trPr>
        <w:tc>
          <w:tcPr>
            <w:tcW w:w="1563" w:type="dxa"/>
            <w:vMerge/>
            <w:shd w:val="clear" w:color="auto" w:fill="BFBFBF" w:themeFill="background1" w:themeFillShade="BF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BFBFBF" w:themeFill="background1" w:themeFillShade="BF"/>
            <w:vAlign w:val="center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BFBFBF" w:themeFill="background1" w:themeFillShade="BF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0">
              <w:rPr>
                <w:rFonts w:ascii="Times New Roman" w:hAnsi="Times New Roman" w:cs="Times New Roman"/>
                <w:b/>
                <w:sz w:val="24"/>
                <w:szCs w:val="24"/>
              </w:rPr>
              <w:t>Ud.7</w:t>
            </w:r>
            <w:r w:rsidR="00E47830">
              <w:t xml:space="preserve"> </w:t>
            </w:r>
            <w: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jornada de trabajo”</w:t>
            </w:r>
          </w:p>
        </w:tc>
        <w:tc>
          <w:tcPr>
            <w:tcW w:w="476" w:type="dxa"/>
            <w:vMerge/>
            <w:shd w:val="clear" w:color="auto" w:fill="BFBFBF" w:themeFill="background1" w:themeFillShade="BF"/>
            <w:vAlign w:val="center"/>
          </w:tcPr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11" w:rsidTr="00385902">
        <w:trPr>
          <w:trHeight w:val="271"/>
        </w:trPr>
        <w:tc>
          <w:tcPr>
            <w:tcW w:w="1563" w:type="dxa"/>
            <w:vMerge/>
            <w:shd w:val="clear" w:color="auto" w:fill="BFBFBF" w:themeFill="background1" w:themeFillShade="BF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BFBFBF" w:themeFill="background1" w:themeFillShade="BF"/>
            <w:vAlign w:val="center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4939" w:rsidRDefault="00AB4939" w:rsidP="0046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0">
              <w:rPr>
                <w:rFonts w:ascii="Times New Roman" w:hAnsi="Times New Roman" w:cs="Times New Roman"/>
                <w:b/>
                <w:sz w:val="24"/>
                <w:szCs w:val="24"/>
              </w:rPr>
              <w:t>Ud.8</w:t>
            </w:r>
            <w:r w:rsidR="00E4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28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 salario y la nómina”</w:t>
            </w:r>
          </w:p>
        </w:tc>
        <w:tc>
          <w:tcPr>
            <w:tcW w:w="476" w:type="dxa"/>
            <w:vMerge w:val="restart"/>
            <w:shd w:val="clear" w:color="auto" w:fill="BFBFBF" w:themeFill="background1" w:themeFillShade="BF"/>
            <w:vAlign w:val="center"/>
          </w:tcPr>
          <w:p w:rsidR="00AB4939" w:rsidRDefault="004E3614" w:rsidP="004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493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</w:tcPr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39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81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39">
              <w:rPr>
                <w:rFonts w:ascii="Times New Roman" w:hAnsi="Times New Roman" w:cs="Times New Roman"/>
                <w:sz w:val="24"/>
                <w:szCs w:val="24"/>
              </w:rPr>
              <w:t>Escrita: 70%</w:t>
            </w:r>
          </w:p>
          <w:p w:rsidR="00AB4939" w:rsidRPr="00F84D7B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Actividades:20%</w:t>
            </w:r>
          </w:p>
          <w:p w:rsidR="00AB4939" w:rsidRDefault="00462611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4939" w:rsidRPr="00F84D7B">
              <w:rPr>
                <w:rFonts w:ascii="Times New Roman" w:hAnsi="Times New Roman" w:cs="Times New Roman"/>
                <w:sz w:val="24"/>
                <w:szCs w:val="24"/>
              </w:rPr>
              <w:t>ibreta: 10%</w:t>
            </w:r>
          </w:p>
        </w:tc>
      </w:tr>
      <w:tr w:rsidR="00462611" w:rsidTr="00385902">
        <w:trPr>
          <w:trHeight w:val="356"/>
        </w:trPr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4939" w:rsidRDefault="00AB4939" w:rsidP="004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0">
              <w:rPr>
                <w:rFonts w:ascii="Times New Roman" w:hAnsi="Times New Roman" w:cs="Times New Roman"/>
                <w:b/>
                <w:sz w:val="24"/>
                <w:szCs w:val="24"/>
              </w:rPr>
              <w:t>Ud.9</w:t>
            </w:r>
            <w:r w:rsidR="00E4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28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Modificación, suspensión y extinción del contrato de trabajo”</w:t>
            </w:r>
          </w:p>
        </w:tc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CCFF99"/>
          </w:tcPr>
          <w:p w:rsidR="00AB4939" w:rsidRDefault="00AB4939" w:rsidP="004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CFF99"/>
          </w:tcPr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11" w:rsidTr="0094369C">
        <w:trPr>
          <w:trHeight w:val="586"/>
        </w:trPr>
        <w:tc>
          <w:tcPr>
            <w:tcW w:w="1563" w:type="dxa"/>
            <w:vMerge w:val="restart"/>
            <w:shd w:val="clear" w:color="auto" w:fill="FFFFFF" w:themeFill="background1"/>
            <w:vAlign w:val="center"/>
          </w:tcPr>
          <w:p w:rsidR="00D628FE" w:rsidRDefault="00E47830" w:rsidP="0061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TERCERA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R.A.4</w:t>
            </w:r>
          </w:p>
        </w:tc>
        <w:tc>
          <w:tcPr>
            <w:tcW w:w="4671" w:type="dxa"/>
            <w:shd w:val="clear" w:color="auto" w:fill="FFFFFF" w:themeFill="background1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D">
              <w:rPr>
                <w:rFonts w:ascii="Times New Roman" w:hAnsi="Times New Roman" w:cs="Times New Roman"/>
                <w:b/>
                <w:sz w:val="24"/>
                <w:szCs w:val="24"/>
              </w:rPr>
              <w:t>Ud.11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t xml:space="preserve"> </w:t>
            </w:r>
            <w:r w:rsidRPr="000B009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guridad Social y desempleo”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D628FE" w:rsidRDefault="00D628FE" w:rsidP="00D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26" w:type="dxa"/>
            <w:shd w:val="clear" w:color="auto" w:fill="FFFFFF" w:themeFill="background1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</w:t>
            </w:r>
            <w:r w:rsidR="00E16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grupo 70%</w:t>
            </w:r>
          </w:p>
          <w:p w:rsidR="00D628FE" w:rsidRPr="00F84D7B" w:rsidRDefault="00D628FE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Actividades:20%</w:t>
            </w:r>
          </w:p>
          <w:p w:rsidR="00D628FE" w:rsidRDefault="00462611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628FE" w:rsidRPr="00F84D7B">
              <w:rPr>
                <w:rFonts w:ascii="Times New Roman" w:hAnsi="Times New Roman" w:cs="Times New Roman"/>
                <w:sz w:val="24"/>
                <w:szCs w:val="24"/>
              </w:rPr>
              <w:t>ibreta: 10%</w:t>
            </w:r>
          </w:p>
        </w:tc>
      </w:tr>
      <w:tr w:rsidR="00462611" w:rsidTr="0094369C">
        <w:trPr>
          <w:trHeight w:val="224"/>
        </w:trPr>
        <w:tc>
          <w:tcPr>
            <w:tcW w:w="1563" w:type="dxa"/>
            <w:vMerge/>
            <w:shd w:val="clear" w:color="auto" w:fill="FFFFFF" w:themeFill="background1"/>
          </w:tcPr>
          <w:p w:rsidR="00D628FE" w:rsidRDefault="00D628FE" w:rsidP="0061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R.A.3</w:t>
            </w:r>
          </w:p>
        </w:tc>
        <w:tc>
          <w:tcPr>
            <w:tcW w:w="4671" w:type="dxa"/>
            <w:shd w:val="clear" w:color="auto" w:fill="FFFFFF" w:themeFill="background1"/>
          </w:tcPr>
          <w:p w:rsidR="00D628FE" w:rsidRDefault="00D628FE" w:rsidP="00D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D">
              <w:rPr>
                <w:rFonts w:ascii="Times New Roman" w:hAnsi="Times New Roman" w:cs="Times New Roman"/>
                <w:b/>
                <w:sz w:val="24"/>
                <w:szCs w:val="24"/>
              </w:rPr>
              <w:t>Ud.10</w:t>
            </w:r>
            <w:r w:rsidR="0081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Pr="00D628FE">
              <w:rPr>
                <w:rFonts w:ascii="Times New Roman" w:hAnsi="Times New Roman" w:cs="Times New Roman"/>
                <w:sz w:val="24"/>
                <w:szCs w:val="24"/>
              </w:rPr>
              <w:t>Participación de los trabajadores”</w:t>
            </w:r>
          </w:p>
        </w:tc>
        <w:tc>
          <w:tcPr>
            <w:tcW w:w="476" w:type="dxa"/>
            <w:vMerge w:val="restart"/>
            <w:shd w:val="clear" w:color="auto" w:fill="FFFFFF" w:themeFill="background1"/>
            <w:vAlign w:val="center"/>
          </w:tcPr>
          <w:p w:rsidR="0061783F" w:rsidRDefault="0061783F" w:rsidP="00D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61783F" w:rsidRP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F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81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83F">
              <w:rPr>
                <w:rFonts w:ascii="Times New Roman" w:hAnsi="Times New Roman" w:cs="Times New Roman"/>
                <w:sz w:val="24"/>
                <w:szCs w:val="24"/>
              </w:rPr>
              <w:t>Escrita: 70%</w:t>
            </w:r>
          </w:p>
          <w:p w:rsidR="0061783F" w:rsidRP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F">
              <w:rPr>
                <w:rFonts w:ascii="Times New Roman" w:hAnsi="Times New Roman" w:cs="Times New Roman"/>
                <w:sz w:val="24"/>
                <w:szCs w:val="24"/>
              </w:rPr>
              <w:t>Actividades:20%</w:t>
            </w:r>
          </w:p>
          <w:p w:rsidR="00D628FE" w:rsidRDefault="00462611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1783F" w:rsidRPr="0061783F">
              <w:rPr>
                <w:rFonts w:ascii="Times New Roman" w:hAnsi="Times New Roman" w:cs="Times New Roman"/>
                <w:sz w:val="24"/>
                <w:szCs w:val="24"/>
              </w:rPr>
              <w:t>ibreta: 10%</w:t>
            </w:r>
          </w:p>
        </w:tc>
      </w:tr>
      <w:tr w:rsidR="00462611" w:rsidTr="0094369C">
        <w:trPr>
          <w:trHeight w:val="244"/>
        </w:trPr>
        <w:tc>
          <w:tcPr>
            <w:tcW w:w="1563" w:type="dxa"/>
            <w:vMerge/>
            <w:shd w:val="clear" w:color="auto" w:fill="FFFFFF" w:themeFill="background1"/>
          </w:tcPr>
          <w:p w:rsidR="00D628FE" w:rsidRDefault="00D628FE" w:rsidP="0061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8FE" w:rsidRDefault="00D628FE" w:rsidP="00462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R.A.1</w:t>
            </w:r>
          </w:p>
        </w:tc>
        <w:tc>
          <w:tcPr>
            <w:tcW w:w="4671" w:type="dxa"/>
            <w:shd w:val="clear" w:color="auto" w:fill="FFFFFF" w:themeFill="background1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D">
              <w:rPr>
                <w:rFonts w:ascii="Times New Roman" w:hAnsi="Times New Roman" w:cs="Times New Roman"/>
                <w:b/>
                <w:sz w:val="24"/>
                <w:szCs w:val="24"/>
              </w:rPr>
              <w:t>Ud.12</w:t>
            </w:r>
            <w:r w:rsidR="0081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Orientación Laboral”</w:t>
            </w:r>
          </w:p>
        </w:tc>
        <w:tc>
          <w:tcPr>
            <w:tcW w:w="476" w:type="dxa"/>
            <w:vMerge/>
            <w:shd w:val="clear" w:color="auto" w:fill="FFFFFF" w:themeFill="background1"/>
            <w:vAlign w:val="center"/>
          </w:tcPr>
          <w:p w:rsidR="00D628FE" w:rsidRDefault="00D628FE" w:rsidP="00D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11" w:rsidTr="00385902">
        <w:tc>
          <w:tcPr>
            <w:tcW w:w="1563" w:type="dxa"/>
            <w:vMerge/>
            <w:shd w:val="clear" w:color="auto" w:fill="FFFFFF" w:themeFill="background1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shd w:val="clear" w:color="auto" w:fill="FFFFFF" w:themeFill="background1"/>
            <w:vAlign w:val="center"/>
          </w:tcPr>
          <w:p w:rsidR="0061783F" w:rsidRPr="000B009F" w:rsidRDefault="0061783F" w:rsidP="00E16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R.A.2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D">
              <w:rPr>
                <w:rFonts w:ascii="Times New Roman" w:hAnsi="Times New Roman" w:cs="Times New Roman"/>
                <w:b/>
                <w:sz w:val="24"/>
                <w:szCs w:val="24"/>
              </w:rPr>
              <w:t>Ud.13</w:t>
            </w:r>
            <w: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Equipos de trabajo”</w:t>
            </w:r>
          </w:p>
        </w:tc>
        <w:tc>
          <w:tcPr>
            <w:tcW w:w="476" w:type="dxa"/>
            <w:vMerge w:val="restart"/>
            <w:shd w:val="clear" w:color="auto" w:fill="FFFFFF" w:themeFill="background1"/>
            <w:vAlign w:val="center"/>
          </w:tcPr>
          <w:p w:rsid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61783F" w:rsidRPr="00B63AB1" w:rsidRDefault="0061783F" w:rsidP="00B6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81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Escrita: 70%</w:t>
            </w:r>
          </w:p>
          <w:p w:rsidR="0061783F" w:rsidRPr="00B63AB1" w:rsidRDefault="0061783F" w:rsidP="00B6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Actividades:20%</w:t>
            </w:r>
          </w:p>
          <w:p w:rsidR="0061783F" w:rsidRDefault="00E1606D" w:rsidP="00B6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1783F" w:rsidRPr="00B63AB1">
              <w:rPr>
                <w:rFonts w:ascii="Times New Roman" w:hAnsi="Times New Roman" w:cs="Times New Roman"/>
                <w:sz w:val="24"/>
                <w:szCs w:val="24"/>
              </w:rPr>
              <w:t>ibreta: 10%</w:t>
            </w:r>
          </w:p>
        </w:tc>
      </w:tr>
      <w:tr w:rsidR="00462611" w:rsidTr="00385902">
        <w:tc>
          <w:tcPr>
            <w:tcW w:w="1563" w:type="dxa"/>
            <w:vMerge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FFCCFF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FFFFF" w:themeFill="background1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D">
              <w:rPr>
                <w:rFonts w:ascii="Times New Roman" w:hAnsi="Times New Roman" w:cs="Times New Roman"/>
                <w:b/>
                <w:sz w:val="24"/>
                <w:szCs w:val="24"/>
              </w:rPr>
              <w:t>Ud.14</w:t>
            </w:r>
            <w:r>
              <w:t xml:space="preserve"> “</w:t>
            </w: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Conflicto y Negociación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" w:type="dxa"/>
            <w:vMerge/>
            <w:shd w:val="clear" w:color="auto" w:fill="FFCCFF"/>
          </w:tcPr>
          <w:p w:rsid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394" w:rsidRPr="00C15B1F" w:rsidRDefault="00E1606D" w:rsidP="00385902">
      <w:pPr>
        <w:pStyle w:val="Encabezado"/>
        <w:tabs>
          <w:tab w:val="clear" w:pos="4252"/>
          <w:tab w:val="clear" w:pos="8504"/>
        </w:tabs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1606D">
        <w:rPr>
          <w:rFonts w:ascii="Times New Roman" w:eastAsiaTheme="minorEastAsia" w:hAnsi="Times New Roman"/>
          <w:sz w:val="24"/>
          <w:szCs w:val="24"/>
          <w:lang w:eastAsia="es-ES"/>
        </w:rPr>
        <w:t>P</w:t>
      </w:r>
      <w:r w:rsidR="004B2A67" w:rsidRPr="00E1606D">
        <w:rPr>
          <w:rFonts w:ascii="Times New Roman" w:eastAsiaTheme="minorEastAsia" w:hAnsi="Times New Roman"/>
          <w:sz w:val="24"/>
          <w:szCs w:val="24"/>
          <w:lang w:eastAsia="es-ES"/>
        </w:rPr>
        <w:t>ara</w:t>
      </w:r>
      <w:r w:rsidR="004B2A67">
        <w:rPr>
          <w:rFonts w:ascii="Times New Roman" w:eastAsiaTheme="minorEastAsia" w:hAnsi="Times New Roman"/>
          <w:sz w:val="24"/>
          <w:szCs w:val="24"/>
          <w:lang w:eastAsia="es-ES"/>
        </w:rPr>
        <w:t xml:space="preserve"> aquellos alumnos que no hayan realizad</w:t>
      </w:r>
      <w:r w:rsidR="00DA11CF">
        <w:rPr>
          <w:rFonts w:ascii="Times New Roman" w:eastAsiaTheme="minorEastAsia" w:hAnsi="Times New Roman"/>
          <w:sz w:val="24"/>
          <w:szCs w:val="24"/>
          <w:lang w:eastAsia="es-ES"/>
        </w:rPr>
        <w:t>o la evaluación continua</w:t>
      </w:r>
      <w:r w:rsidR="004B2A67">
        <w:rPr>
          <w:rFonts w:ascii="Times New Roman" w:eastAsiaTheme="minorEastAsia" w:hAnsi="Times New Roman"/>
          <w:sz w:val="24"/>
          <w:szCs w:val="24"/>
          <w:lang w:eastAsia="es-ES"/>
        </w:rPr>
        <w:t xml:space="preserve">, al finalizar cada evaluación, </w:t>
      </w:r>
      <w:r w:rsidR="00D73692">
        <w:rPr>
          <w:rFonts w:ascii="Times New Roman" w:eastAsiaTheme="minorEastAsia" w:hAnsi="Times New Roman"/>
          <w:sz w:val="24"/>
          <w:szCs w:val="24"/>
          <w:lang w:eastAsia="es-ES"/>
        </w:rPr>
        <w:t>podrán presentarse a</w:t>
      </w:r>
      <w:r w:rsidR="004B2A67">
        <w:rPr>
          <w:rFonts w:ascii="Times New Roman" w:eastAsiaTheme="minorEastAsia" w:hAnsi="Times New Roman"/>
          <w:sz w:val="24"/>
          <w:szCs w:val="24"/>
          <w:lang w:eastAsia="es-ES"/>
        </w:rPr>
        <w:t xml:space="preserve"> una prueba esc</w:t>
      </w:r>
      <w:r w:rsidR="00DA11CF">
        <w:rPr>
          <w:rFonts w:ascii="Times New Roman" w:eastAsiaTheme="minorEastAsia" w:hAnsi="Times New Roman"/>
          <w:sz w:val="24"/>
          <w:szCs w:val="24"/>
          <w:lang w:eastAsia="es-ES"/>
        </w:rPr>
        <w:t xml:space="preserve">rita correspondiente a todas las unidades de dicha evaluación. </w:t>
      </w:r>
    </w:p>
    <w:p w:rsidR="00CA4B63" w:rsidRPr="00C15B1F" w:rsidRDefault="00E1606D" w:rsidP="00E1606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MECANISMOS DE RECUPERACIÓN.</w:t>
      </w:r>
    </w:p>
    <w:p w:rsidR="00DA11CF" w:rsidRPr="00DA11CF" w:rsidRDefault="00CA4B63" w:rsidP="00E1606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 xml:space="preserve">Al finalizar cada evaluación, </w:t>
      </w:r>
      <w:r w:rsidR="00B63AB1">
        <w:rPr>
          <w:rFonts w:ascii="Times New Roman" w:hAnsi="Times New Roman" w:cs="Times New Roman"/>
          <w:sz w:val="24"/>
          <w:szCs w:val="24"/>
        </w:rPr>
        <w:t>el alu</w:t>
      </w:r>
      <w:r w:rsidR="00DA11CF">
        <w:rPr>
          <w:rFonts w:ascii="Times New Roman" w:hAnsi="Times New Roman" w:cs="Times New Roman"/>
          <w:sz w:val="24"/>
          <w:szCs w:val="24"/>
        </w:rPr>
        <w:t>mno podrá recuperar aquell</w:t>
      </w:r>
      <w:r w:rsidR="00C6607F">
        <w:rPr>
          <w:rFonts w:ascii="Times New Roman" w:hAnsi="Times New Roman" w:cs="Times New Roman"/>
          <w:sz w:val="24"/>
          <w:szCs w:val="24"/>
        </w:rPr>
        <w:t>o</w:t>
      </w:r>
      <w:r w:rsidR="00DA11CF">
        <w:rPr>
          <w:rFonts w:ascii="Times New Roman" w:hAnsi="Times New Roman" w:cs="Times New Roman"/>
          <w:sz w:val="24"/>
          <w:szCs w:val="24"/>
        </w:rPr>
        <w:t xml:space="preserve">s </w:t>
      </w:r>
      <w:r w:rsidR="00C6607F">
        <w:rPr>
          <w:rFonts w:ascii="Times New Roman" w:hAnsi="Times New Roman" w:cs="Times New Roman"/>
          <w:sz w:val="24"/>
          <w:szCs w:val="24"/>
        </w:rPr>
        <w:t>parciales</w:t>
      </w:r>
      <w:r w:rsidR="00DA11CF">
        <w:rPr>
          <w:rFonts w:ascii="Times New Roman" w:hAnsi="Times New Roman" w:cs="Times New Roman"/>
          <w:sz w:val="24"/>
          <w:szCs w:val="24"/>
        </w:rPr>
        <w:t xml:space="preserve"> que tenga suspens</w:t>
      </w:r>
      <w:r w:rsidR="00C6607F">
        <w:rPr>
          <w:rFonts w:ascii="Times New Roman" w:hAnsi="Times New Roman" w:cs="Times New Roman"/>
          <w:sz w:val="24"/>
          <w:szCs w:val="24"/>
        </w:rPr>
        <w:t>o</w:t>
      </w:r>
      <w:r w:rsidR="00DA11CF">
        <w:rPr>
          <w:rFonts w:ascii="Times New Roman" w:hAnsi="Times New Roman" w:cs="Times New Roman"/>
          <w:sz w:val="24"/>
          <w:szCs w:val="24"/>
        </w:rPr>
        <w:t>s.</w:t>
      </w:r>
    </w:p>
    <w:p w:rsidR="00BF68E9" w:rsidRPr="0086608C" w:rsidRDefault="00D73692" w:rsidP="00E1606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9276AA">
        <w:rPr>
          <w:rFonts w:ascii="Times New Roman" w:hAnsi="Times New Roman" w:cs="Times New Roman"/>
          <w:sz w:val="24"/>
          <w:szCs w:val="24"/>
        </w:rPr>
        <w:t xml:space="preserve"> la prueba escrita</w:t>
      </w:r>
      <w:r w:rsidR="00B63AB1">
        <w:rPr>
          <w:rFonts w:ascii="Times New Roman" w:hAnsi="Times New Roman" w:cs="Times New Roman"/>
          <w:sz w:val="24"/>
          <w:szCs w:val="24"/>
        </w:rPr>
        <w:t xml:space="preserve"> </w:t>
      </w:r>
      <w:r w:rsidR="009276AA">
        <w:rPr>
          <w:rFonts w:ascii="Times New Roman" w:hAnsi="Times New Roman" w:cs="Times New Roman"/>
          <w:sz w:val="24"/>
          <w:szCs w:val="24"/>
        </w:rPr>
        <w:t>s</w:t>
      </w:r>
      <w:r w:rsidR="00DA11CF">
        <w:rPr>
          <w:rFonts w:ascii="Times New Roman" w:hAnsi="Times New Roman" w:cs="Times New Roman"/>
          <w:sz w:val="24"/>
          <w:szCs w:val="24"/>
        </w:rPr>
        <w:t>e ha</w:t>
      </w:r>
      <w:r>
        <w:rPr>
          <w:rFonts w:ascii="Times New Roman" w:hAnsi="Times New Roman" w:cs="Times New Roman"/>
          <w:sz w:val="24"/>
          <w:szCs w:val="24"/>
        </w:rPr>
        <w:t>rá</w:t>
      </w:r>
      <w:r w:rsidR="00DA11CF">
        <w:rPr>
          <w:rFonts w:ascii="Times New Roman" w:hAnsi="Times New Roman" w:cs="Times New Roman"/>
          <w:sz w:val="24"/>
          <w:szCs w:val="24"/>
        </w:rPr>
        <w:t xml:space="preserve"> media a partir de 4 en cada parcial</w:t>
      </w:r>
      <w:r w:rsidR="00B84569">
        <w:rPr>
          <w:rFonts w:ascii="Times New Roman" w:hAnsi="Times New Roman" w:cs="Times New Roman"/>
          <w:sz w:val="24"/>
          <w:szCs w:val="24"/>
        </w:rPr>
        <w:t>,</w:t>
      </w:r>
      <w:r w:rsidR="00DA11CF">
        <w:rPr>
          <w:rFonts w:ascii="Times New Roman" w:hAnsi="Times New Roman" w:cs="Times New Roman"/>
          <w:sz w:val="24"/>
          <w:szCs w:val="24"/>
        </w:rPr>
        <w:t xml:space="preserve"> </w:t>
      </w:r>
      <w:r w:rsidR="009276AA">
        <w:rPr>
          <w:rFonts w:ascii="Times New Roman" w:hAnsi="Times New Roman" w:cs="Times New Roman"/>
          <w:sz w:val="24"/>
          <w:szCs w:val="24"/>
        </w:rPr>
        <w:t>SIEMPRE</w:t>
      </w:r>
      <w:r w:rsidR="00DA11CF">
        <w:rPr>
          <w:rFonts w:ascii="Times New Roman" w:hAnsi="Times New Roman" w:cs="Times New Roman"/>
          <w:sz w:val="24"/>
          <w:szCs w:val="24"/>
        </w:rPr>
        <w:t xml:space="preserve"> que la nota media de la evaluación </w:t>
      </w:r>
      <w:r w:rsidR="009276AA">
        <w:rPr>
          <w:rFonts w:ascii="Times New Roman" w:hAnsi="Times New Roman" w:cs="Times New Roman"/>
          <w:sz w:val="24"/>
          <w:szCs w:val="24"/>
        </w:rPr>
        <w:t>SUME UN MÍNIMO DE</w:t>
      </w:r>
      <w:r w:rsidR="00DA11CF">
        <w:rPr>
          <w:rFonts w:ascii="Times New Roman" w:hAnsi="Times New Roman" w:cs="Times New Roman"/>
          <w:sz w:val="24"/>
          <w:szCs w:val="24"/>
        </w:rPr>
        <w:t xml:space="preserve"> 5. </w:t>
      </w:r>
    </w:p>
    <w:p w:rsidR="00BF68E9" w:rsidRPr="0086608C" w:rsidRDefault="00CA4B63" w:rsidP="00E1606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E9">
        <w:rPr>
          <w:rFonts w:ascii="Times New Roman" w:hAnsi="Times New Roman" w:cs="Times New Roman"/>
          <w:sz w:val="24"/>
          <w:szCs w:val="24"/>
        </w:rPr>
        <w:t>Para el a</w:t>
      </w:r>
      <w:r w:rsidR="00BF68E9">
        <w:rPr>
          <w:rFonts w:ascii="Times New Roman" w:hAnsi="Times New Roman" w:cs="Times New Roman"/>
          <w:sz w:val="24"/>
          <w:szCs w:val="24"/>
        </w:rPr>
        <w:t>lumn</w:t>
      </w:r>
      <w:r w:rsidR="00DA11CF">
        <w:rPr>
          <w:rFonts w:ascii="Times New Roman" w:hAnsi="Times New Roman" w:cs="Times New Roman"/>
          <w:sz w:val="24"/>
          <w:szCs w:val="24"/>
        </w:rPr>
        <w:t>ado que en junio tenga alguna evaluación suspensa</w:t>
      </w:r>
      <w:r w:rsidR="00BF68E9">
        <w:rPr>
          <w:rFonts w:ascii="Times New Roman" w:hAnsi="Times New Roman" w:cs="Times New Roman"/>
          <w:sz w:val="24"/>
          <w:szCs w:val="24"/>
        </w:rPr>
        <w:t>, se realizará una evaluación</w:t>
      </w:r>
      <w:r w:rsidR="00DA11CF">
        <w:rPr>
          <w:rFonts w:ascii="Times New Roman" w:hAnsi="Times New Roman" w:cs="Times New Roman"/>
          <w:sz w:val="24"/>
          <w:szCs w:val="24"/>
        </w:rPr>
        <w:t xml:space="preserve"> </w:t>
      </w:r>
      <w:r w:rsidR="00D73692">
        <w:rPr>
          <w:rFonts w:ascii="Times New Roman" w:hAnsi="Times New Roman" w:cs="Times New Roman"/>
          <w:sz w:val="24"/>
          <w:szCs w:val="24"/>
        </w:rPr>
        <w:t>final que incluirá dichas</w:t>
      </w:r>
      <w:r w:rsidR="00DA11CF">
        <w:rPr>
          <w:rFonts w:ascii="Times New Roman" w:hAnsi="Times New Roman" w:cs="Times New Roman"/>
          <w:sz w:val="24"/>
          <w:szCs w:val="24"/>
        </w:rPr>
        <w:t xml:space="preserve"> evaluaciones suspensas (no se mantienen </w:t>
      </w:r>
      <w:r w:rsidR="0086608C">
        <w:rPr>
          <w:rFonts w:ascii="Times New Roman" w:hAnsi="Times New Roman" w:cs="Times New Roman"/>
          <w:sz w:val="24"/>
          <w:szCs w:val="24"/>
        </w:rPr>
        <w:t>los parciales</w:t>
      </w:r>
      <w:r w:rsidR="00DA11CF">
        <w:rPr>
          <w:rFonts w:ascii="Times New Roman" w:hAnsi="Times New Roman" w:cs="Times New Roman"/>
          <w:sz w:val="24"/>
          <w:szCs w:val="24"/>
        </w:rPr>
        <w:t xml:space="preserve"> supera</w:t>
      </w:r>
      <w:r w:rsidR="0086608C">
        <w:rPr>
          <w:rFonts w:ascii="Times New Roman" w:hAnsi="Times New Roman" w:cs="Times New Roman"/>
          <w:sz w:val="24"/>
          <w:szCs w:val="24"/>
        </w:rPr>
        <w:t>do</w:t>
      </w:r>
      <w:r w:rsidR="00DA11CF">
        <w:rPr>
          <w:rFonts w:ascii="Times New Roman" w:hAnsi="Times New Roman" w:cs="Times New Roman"/>
          <w:sz w:val="24"/>
          <w:szCs w:val="24"/>
        </w:rPr>
        <w:t xml:space="preserve">s, </w:t>
      </w:r>
      <w:r w:rsidR="00D73692">
        <w:rPr>
          <w:rFonts w:ascii="Times New Roman" w:hAnsi="Times New Roman" w:cs="Times New Roman"/>
          <w:sz w:val="24"/>
          <w:szCs w:val="24"/>
        </w:rPr>
        <w:t>en este caso, el alumno</w:t>
      </w:r>
      <w:r w:rsidR="00DA11CF">
        <w:rPr>
          <w:rFonts w:ascii="Times New Roman" w:hAnsi="Times New Roman" w:cs="Times New Roman"/>
          <w:sz w:val="24"/>
          <w:szCs w:val="24"/>
        </w:rPr>
        <w:t xml:space="preserve"> va con toda la evaluación completa).</w:t>
      </w:r>
    </w:p>
    <w:p w:rsidR="00BF68E9" w:rsidRDefault="00BF68E9" w:rsidP="00E1606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tabla de la evalua</w:t>
      </w:r>
      <w:r w:rsidR="006E55BF">
        <w:rPr>
          <w:rFonts w:ascii="Times New Roman" w:hAnsi="Times New Roman" w:cs="Times New Roman"/>
          <w:sz w:val="24"/>
          <w:szCs w:val="24"/>
        </w:rPr>
        <w:t>ción continua queda reflejado có</w:t>
      </w:r>
      <w:r>
        <w:rPr>
          <w:rFonts w:ascii="Times New Roman" w:hAnsi="Times New Roman" w:cs="Times New Roman"/>
          <w:sz w:val="24"/>
          <w:szCs w:val="24"/>
        </w:rPr>
        <w:t>mo va a realizarse la evaluación por trimestres.</w:t>
      </w:r>
      <w:r w:rsidR="00DA11CF">
        <w:rPr>
          <w:rFonts w:ascii="Times New Roman" w:hAnsi="Times New Roman" w:cs="Times New Roman"/>
          <w:sz w:val="24"/>
          <w:szCs w:val="24"/>
        </w:rPr>
        <w:t xml:space="preserve"> (ver tabla)</w:t>
      </w:r>
    </w:p>
    <w:p w:rsidR="00BF68E9" w:rsidRPr="00BF68E9" w:rsidRDefault="00BF68E9" w:rsidP="00E16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68E9" w:rsidRPr="00BF68E9" w:rsidSect="00A55C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760" w:rsidRDefault="004A2760" w:rsidP="00BF68E9">
      <w:pPr>
        <w:spacing w:after="0" w:line="240" w:lineRule="auto"/>
      </w:pPr>
      <w:r>
        <w:separator/>
      </w:r>
    </w:p>
  </w:endnote>
  <w:endnote w:type="continuationSeparator" w:id="0">
    <w:p w:rsidR="004A2760" w:rsidRDefault="004A2760" w:rsidP="00B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9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760" w:rsidRDefault="004A2760" w:rsidP="00BF68E9">
      <w:pPr>
        <w:spacing w:after="0" w:line="240" w:lineRule="auto"/>
      </w:pPr>
      <w:r>
        <w:separator/>
      </w:r>
    </w:p>
  </w:footnote>
  <w:footnote w:type="continuationSeparator" w:id="0">
    <w:p w:rsidR="004A2760" w:rsidRDefault="004A2760" w:rsidP="00B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5C871E5"/>
    <w:multiLevelType w:val="hybridMultilevel"/>
    <w:tmpl w:val="37B0D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7D2C"/>
    <w:multiLevelType w:val="multilevel"/>
    <w:tmpl w:val="847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E0B"/>
    <w:multiLevelType w:val="hybridMultilevel"/>
    <w:tmpl w:val="E7682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45EB"/>
    <w:multiLevelType w:val="hybridMultilevel"/>
    <w:tmpl w:val="F30E00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706D"/>
    <w:multiLevelType w:val="hybridMultilevel"/>
    <w:tmpl w:val="A48AD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282F"/>
    <w:multiLevelType w:val="hybridMultilevel"/>
    <w:tmpl w:val="DE8AEBD0"/>
    <w:lvl w:ilvl="0" w:tplc="F49451A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361DD6"/>
    <w:multiLevelType w:val="hybridMultilevel"/>
    <w:tmpl w:val="38440A66"/>
    <w:lvl w:ilvl="0" w:tplc="7E002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F7485"/>
    <w:multiLevelType w:val="hybridMultilevel"/>
    <w:tmpl w:val="C6DED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C61D7"/>
    <w:multiLevelType w:val="hybridMultilevel"/>
    <w:tmpl w:val="7C7AC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521A5"/>
    <w:multiLevelType w:val="hybridMultilevel"/>
    <w:tmpl w:val="FAD6AA5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48580E"/>
    <w:multiLevelType w:val="hybridMultilevel"/>
    <w:tmpl w:val="9D321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E2EEC"/>
    <w:multiLevelType w:val="hybridMultilevel"/>
    <w:tmpl w:val="ECF2915E"/>
    <w:lvl w:ilvl="0" w:tplc="2EF6D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F2FEC"/>
    <w:multiLevelType w:val="hybridMultilevel"/>
    <w:tmpl w:val="449A4A9A"/>
    <w:lvl w:ilvl="0" w:tplc="7E002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D5ADF"/>
    <w:multiLevelType w:val="hybridMultilevel"/>
    <w:tmpl w:val="D4707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FA"/>
    <w:rsid w:val="00020CA0"/>
    <w:rsid w:val="00023658"/>
    <w:rsid w:val="00024EAB"/>
    <w:rsid w:val="00031AAE"/>
    <w:rsid w:val="00032BD7"/>
    <w:rsid w:val="000775F0"/>
    <w:rsid w:val="000A74B0"/>
    <w:rsid w:val="000B009F"/>
    <w:rsid w:val="000B28BB"/>
    <w:rsid w:val="0012373E"/>
    <w:rsid w:val="00154A87"/>
    <w:rsid w:val="00174E61"/>
    <w:rsid w:val="001D344B"/>
    <w:rsid w:val="001D4479"/>
    <w:rsid w:val="001E6442"/>
    <w:rsid w:val="001F0BFD"/>
    <w:rsid w:val="002378DC"/>
    <w:rsid w:val="002450F7"/>
    <w:rsid w:val="00267484"/>
    <w:rsid w:val="00272438"/>
    <w:rsid w:val="002A2A8C"/>
    <w:rsid w:val="002B31EE"/>
    <w:rsid w:val="002B6E8F"/>
    <w:rsid w:val="002E1F41"/>
    <w:rsid w:val="003111E9"/>
    <w:rsid w:val="003246CF"/>
    <w:rsid w:val="003803AD"/>
    <w:rsid w:val="003820BF"/>
    <w:rsid w:val="00385902"/>
    <w:rsid w:val="003A25A4"/>
    <w:rsid w:val="003A542A"/>
    <w:rsid w:val="003E26FA"/>
    <w:rsid w:val="00404A83"/>
    <w:rsid w:val="00406559"/>
    <w:rsid w:val="00425983"/>
    <w:rsid w:val="00462611"/>
    <w:rsid w:val="00477013"/>
    <w:rsid w:val="0048347F"/>
    <w:rsid w:val="0048794E"/>
    <w:rsid w:val="00491957"/>
    <w:rsid w:val="004933E2"/>
    <w:rsid w:val="004A2760"/>
    <w:rsid w:val="004B1860"/>
    <w:rsid w:val="004B2A67"/>
    <w:rsid w:val="004B2AE5"/>
    <w:rsid w:val="004B79BD"/>
    <w:rsid w:val="004D4ED9"/>
    <w:rsid w:val="004E3614"/>
    <w:rsid w:val="004F0D16"/>
    <w:rsid w:val="005067DF"/>
    <w:rsid w:val="0054002E"/>
    <w:rsid w:val="0055263D"/>
    <w:rsid w:val="00553AB2"/>
    <w:rsid w:val="005566AE"/>
    <w:rsid w:val="00581AE5"/>
    <w:rsid w:val="00590654"/>
    <w:rsid w:val="005932F2"/>
    <w:rsid w:val="005D71FF"/>
    <w:rsid w:val="0061287D"/>
    <w:rsid w:val="0061783F"/>
    <w:rsid w:val="00623A3F"/>
    <w:rsid w:val="006247FB"/>
    <w:rsid w:val="0064551A"/>
    <w:rsid w:val="006469A2"/>
    <w:rsid w:val="00685394"/>
    <w:rsid w:val="00690D0C"/>
    <w:rsid w:val="00695C6A"/>
    <w:rsid w:val="006B20B5"/>
    <w:rsid w:val="006B6E92"/>
    <w:rsid w:val="006E00B1"/>
    <w:rsid w:val="006E55BF"/>
    <w:rsid w:val="006E72DD"/>
    <w:rsid w:val="006F7209"/>
    <w:rsid w:val="00761B92"/>
    <w:rsid w:val="00785EC9"/>
    <w:rsid w:val="007D3AFA"/>
    <w:rsid w:val="007E5BBA"/>
    <w:rsid w:val="007F6981"/>
    <w:rsid w:val="00816284"/>
    <w:rsid w:val="00830E1B"/>
    <w:rsid w:val="0086608C"/>
    <w:rsid w:val="008809F5"/>
    <w:rsid w:val="00883BF2"/>
    <w:rsid w:val="00885D48"/>
    <w:rsid w:val="008B600E"/>
    <w:rsid w:val="008D0D0E"/>
    <w:rsid w:val="008D4AB1"/>
    <w:rsid w:val="008D5D71"/>
    <w:rsid w:val="008F4ADA"/>
    <w:rsid w:val="00924E72"/>
    <w:rsid w:val="009276AA"/>
    <w:rsid w:val="00930AFE"/>
    <w:rsid w:val="0094369C"/>
    <w:rsid w:val="00970371"/>
    <w:rsid w:val="009E5F5D"/>
    <w:rsid w:val="009E648D"/>
    <w:rsid w:val="00A04682"/>
    <w:rsid w:val="00A135B2"/>
    <w:rsid w:val="00A316DE"/>
    <w:rsid w:val="00A34325"/>
    <w:rsid w:val="00A55C24"/>
    <w:rsid w:val="00A825E9"/>
    <w:rsid w:val="00A83852"/>
    <w:rsid w:val="00A912FF"/>
    <w:rsid w:val="00A92959"/>
    <w:rsid w:val="00A9618F"/>
    <w:rsid w:val="00AB0AFE"/>
    <w:rsid w:val="00AB4939"/>
    <w:rsid w:val="00AE2D1B"/>
    <w:rsid w:val="00B04FC4"/>
    <w:rsid w:val="00B30A5F"/>
    <w:rsid w:val="00B475B4"/>
    <w:rsid w:val="00B51953"/>
    <w:rsid w:val="00B63AB1"/>
    <w:rsid w:val="00B76C32"/>
    <w:rsid w:val="00B84569"/>
    <w:rsid w:val="00B90877"/>
    <w:rsid w:val="00B95CDA"/>
    <w:rsid w:val="00B961C6"/>
    <w:rsid w:val="00BA0CE0"/>
    <w:rsid w:val="00BB550B"/>
    <w:rsid w:val="00BE3770"/>
    <w:rsid w:val="00BF1C51"/>
    <w:rsid w:val="00BF68E9"/>
    <w:rsid w:val="00C15B1F"/>
    <w:rsid w:val="00C22C3A"/>
    <w:rsid w:val="00C372DC"/>
    <w:rsid w:val="00C6607F"/>
    <w:rsid w:val="00CA4B63"/>
    <w:rsid w:val="00CD636B"/>
    <w:rsid w:val="00CE427B"/>
    <w:rsid w:val="00D040EE"/>
    <w:rsid w:val="00D111A9"/>
    <w:rsid w:val="00D37E8B"/>
    <w:rsid w:val="00D45103"/>
    <w:rsid w:val="00D628FE"/>
    <w:rsid w:val="00D73692"/>
    <w:rsid w:val="00DA11CF"/>
    <w:rsid w:val="00DA33AE"/>
    <w:rsid w:val="00DA4D08"/>
    <w:rsid w:val="00DC40C7"/>
    <w:rsid w:val="00DE67AF"/>
    <w:rsid w:val="00E1606D"/>
    <w:rsid w:val="00E447AB"/>
    <w:rsid w:val="00E47830"/>
    <w:rsid w:val="00EF0772"/>
    <w:rsid w:val="00EF44D4"/>
    <w:rsid w:val="00F028D4"/>
    <w:rsid w:val="00F06D7A"/>
    <w:rsid w:val="00F232DC"/>
    <w:rsid w:val="00F74654"/>
    <w:rsid w:val="00F8000A"/>
    <w:rsid w:val="00F80056"/>
    <w:rsid w:val="00F84D7B"/>
    <w:rsid w:val="00FA265C"/>
    <w:rsid w:val="00FD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0D11"/>
  <w15:docId w15:val="{C74BC042-0038-4D4F-B3C4-BE333A4C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semiHidden/>
    <w:rsid w:val="007D3AFA"/>
    <w:pPr>
      <w:keepLines/>
      <w:framePr w:w="2635" w:h="1138" w:wrap="notBeside" w:vAnchor="page" w:hAnchor="margin" w:xAlign="right" w:y="678"/>
      <w:widowControl w:val="0"/>
      <w:spacing w:after="0" w:line="200" w:lineRule="auto"/>
      <w:ind w:right="-120"/>
    </w:pPr>
    <w:rPr>
      <w:rFonts w:ascii="Times New Roman" w:eastAsia="Times New Roman" w:hAnsi="Times New Roman" w:cs="Times New Roman"/>
      <w:sz w:val="16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B55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AAE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AE2D1B"/>
    <w:pPr>
      <w:suppressAutoHyphens/>
      <w:ind w:left="720"/>
    </w:pPr>
    <w:rPr>
      <w:rFonts w:ascii="Calibri" w:eastAsia="DejaVu Sans" w:hAnsi="Calibri" w:cs="font196"/>
      <w:kern w:val="1"/>
      <w:lang w:val="es-ES_tradnl" w:eastAsia="ar-SA"/>
    </w:rPr>
  </w:style>
  <w:style w:type="table" w:styleId="Tablaconcuadrcula">
    <w:name w:val="Table Grid"/>
    <w:basedOn w:val="Tablanormal"/>
    <w:uiPriority w:val="59"/>
    <w:rsid w:val="005D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825E9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rsid w:val="00A825E9"/>
    <w:rPr>
      <w:rFonts w:ascii="Calibri" w:eastAsia="Calibri" w:hAnsi="Calibri" w:cs="Times New Roman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09F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09F5"/>
    <w:rPr>
      <w:rFonts w:ascii="Calibri" w:eastAsia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F6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®f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®f</dc:creator>
  <cp:lastModifiedBy>Cruz-Alfon</cp:lastModifiedBy>
  <cp:revision>30</cp:revision>
  <cp:lastPrinted>2018-09-16T11:37:00Z</cp:lastPrinted>
  <dcterms:created xsi:type="dcterms:W3CDTF">2018-09-11T22:02:00Z</dcterms:created>
  <dcterms:modified xsi:type="dcterms:W3CDTF">2018-10-16T10:37:00Z</dcterms:modified>
</cp:coreProperties>
</file>